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6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5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4"/>
        </w:rPr>
        <w:t> </w:t>
      </w:r>
      <w:r>
        <w:rPr>
          <w:color w:val="3A3838"/>
          <w:w w:val="90"/>
        </w:rPr>
        <w:t>AIR</w:t>
      </w:r>
      <w:r>
        <w:rPr>
          <w:color w:val="3A3838"/>
          <w:spacing w:val="1"/>
        </w:rPr>
        <w:t> </w:t>
      </w:r>
      <w:r>
        <w:rPr>
          <w:color w:val="3A3838"/>
          <w:spacing w:val="-2"/>
          <w:w w:val="90"/>
        </w:rPr>
        <w:t>LIMBAH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60"/>
        <w:gridCol w:w="3285"/>
        <w:gridCol w:w="1801"/>
        <w:gridCol w:w="1530"/>
        <w:gridCol w:w="1530"/>
        <w:gridCol w:w="1332"/>
        <w:gridCol w:w="1169"/>
        <w:gridCol w:w="1124"/>
        <w:gridCol w:w="704"/>
        <w:gridCol w:w="734"/>
        <w:gridCol w:w="749"/>
        <w:gridCol w:w="734"/>
        <w:gridCol w:w="869"/>
        <w:gridCol w:w="899"/>
        <w:gridCol w:w="884"/>
        <w:gridCol w:w="2398"/>
      </w:tblGrid>
      <w:tr>
        <w:trPr>
          <w:trHeight w:val="522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8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1801" w:type="dxa"/>
            <w:shd w:val="clear" w:color="auto" w:fill="336699"/>
          </w:tcPr>
          <w:p>
            <w:pPr>
              <w:pStyle w:val="TableParagraph"/>
              <w:spacing w:before="143"/>
              <w:ind w:left="8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530" w:type="dxa"/>
            <w:shd w:val="clear" w:color="auto" w:fill="336699"/>
          </w:tcPr>
          <w:p>
            <w:pPr>
              <w:pStyle w:val="TableParagraph"/>
              <w:spacing w:line="260" w:lineRule="atLeast"/>
              <w:ind w:left="399" w:hanging="269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862" w:type="dxa"/>
            <w:gridSpan w:val="2"/>
            <w:shd w:val="clear" w:color="auto" w:fill="336699"/>
          </w:tcPr>
          <w:p>
            <w:pPr>
              <w:pStyle w:val="TableParagraph"/>
              <w:spacing w:before="143"/>
              <w:ind w:left="76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66" w:type="dxa"/>
            <w:gridSpan w:val="9"/>
            <w:shd w:val="clear" w:color="auto" w:fill="336699"/>
          </w:tcPr>
          <w:p>
            <w:pPr>
              <w:pStyle w:val="TableParagraph"/>
              <w:spacing w:before="143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398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25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530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457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RUPIAH</w:t>
            </w:r>
            <w:r>
              <w:rPr>
                <w:color w:val="FFFFFF"/>
                <w:spacing w:val="20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(JUTA)</w:t>
            </w:r>
          </w:p>
        </w:tc>
        <w:tc>
          <w:tcPr>
            <w:tcW w:w="1332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69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6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142" w:right="120" w:firstLine="36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2921" w:type="dxa"/>
            <w:gridSpan w:val="4"/>
            <w:shd w:val="clear" w:color="auto" w:fill="336699"/>
          </w:tcPr>
          <w:p>
            <w:pPr>
              <w:pStyle w:val="TableParagraph"/>
              <w:spacing w:line="222" w:lineRule="exact" w:before="11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18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3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22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8" w:space="0" w:color="000000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336699"/>
          </w:tcPr>
          <w:p>
            <w:pPr>
              <w:pStyle w:val="TableParagraph"/>
              <w:spacing w:before="138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49" w:type="dxa"/>
            <w:shd w:val="clear" w:color="auto" w:fill="336699"/>
          </w:tcPr>
          <w:p>
            <w:pPr>
              <w:pStyle w:val="TableParagraph"/>
              <w:spacing w:before="138"/>
              <w:ind w:left="14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before="6"/>
              <w:ind w:left="152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2" w:lineRule="exact" w:before="11"/>
              <w:ind w:left="20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before="6"/>
              <w:ind w:left="17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2" w:lineRule="exact" w:before="11"/>
              <w:ind w:left="22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before="6"/>
              <w:ind w:left="159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2" w:lineRule="exact" w:before="11"/>
              <w:ind w:left="2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before="6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776" w:type="dxa"/>
            <w:gridSpan w:val="4"/>
            <w:shd w:val="clear" w:color="auto" w:fill="FFC000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w w:val="90"/>
                <w:sz w:val="24"/>
              </w:rPr>
              <w:t>PENANGANAN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DAN</w:t>
            </w:r>
            <w:r>
              <w:rPr>
                <w:spacing w:val="22"/>
                <w:sz w:val="24"/>
              </w:rPr>
              <w:t> </w:t>
            </w:r>
            <w:r>
              <w:rPr>
                <w:w w:val="90"/>
                <w:sz w:val="24"/>
              </w:rPr>
              <w:t>PENGEMBANGAN</w:t>
            </w:r>
            <w:r>
              <w:rPr>
                <w:spacing w:val="17"/>
                <w:sz w:val="24"/>
              </w:rPr>
              <w:t> </w:t>
            </w:r>
            <w:r>
              <w:rPr>
                <w:w w:val="90"/>
                <w:sz w:val="24"/>
              </w:rPr>
              <w:t>ASPEK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INFRASTRUKTUR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tcBorders>
              <w:lef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06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0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31"/>
                <w:sz w:val="22"/>
              </w:rPr>
              <w:t> </w:t>
            </w:r>
            <w:r>
              <w:rPr>
                <w:w w:val="90"/>
                <w:sz w:val="22"/>
              </w:rPr>
              <w:t>INFRASTRUKTUR</w:t>
            </w:r>
            <w:r>
              <w:rPr>
                <w:spacing w:val="15"/>
                <w:sz w:val="22"/>
              </w:rPr>
              <w:t> </w:t>
            </w:r>
            <w:r>
              <w:rPr>
                <w:w w:val="90"/>
                <w:sz w:val="22"/>
              </w:rPr>
              <w:t>AIR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LIMBAH</w:t>
            </w:r>
          </w:p>
        </w:tc>
        <w:tc>
          <w:tcPr>
            <w:tcW w:w="133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2" w:hRule="atLeast"/>
        </w:trPr>
        <w:tc>
          <w:tcPr>
            <w:tcW w:w="661" w:type="dxa"/>
          </w:tcPr>
          <w:p>
            <w:pPr>
              <w:pStyle w:val="TableParagraph"/>
              <w:spacing w:before="156"/>
              <w:rPr>
                <w:sz w:val="22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152"/>
              <w:rPr>
                <w:sz w:val="22"/>
              </w:rPr>
            </w:pPr>
            <w:r>
              <w:rPr>
                <w:spacing w:val="-2"/>
                <w:sz w:val="22"/>
              </w:rPr>
              <w:t>Pembangunan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IPAL </w:t>
            </w:r>
            <w:r>
              <w:rPr>
                <w:sz w:val="22"/>
              </w:rPr>
              <w:t>Komunal (SPALDT Skala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Permukiman) di kawasan padat</w:t>
            </w:r>
          </w:p>
        </w:tc>
        <w:tc>
          <w:tcPr>
            <w:tcW w:w="3285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Pembangunan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instalasi </w:t>
            </w:r>
            <w:r>
              <w:rPr>
                <w:sz w:val="22"/>
              </w:rPr>
              <w:t>pengolahan air limbah komunal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34500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9" w:right="7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  <w:p>
            <w:pPr>
              <w:pStyle w:val="TableParagraph"/>
              <w:spacing w:before="11"/>
              <w:ind w:left="1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57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8"/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PUPR,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DLH,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CSR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z w:val="22"/>
              </w:rPr>
              <w:t>Program LLTT (Layanan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Lumpur Tinja Terjadwal) </w:t>
            </w:r>
            <w:r>
              <w:rPr>
                <w:spacing w:val="-2"/>
                <w:sz w:val="22"/>
              </w:rPr>
              <w:t>percontohan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12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layanan </w:t>
            </w:r>
            <w:r>
              <w:rPr>
                <w:spacing w:val="-4"/>
                <w:sz w:val="22"/>
              </w:rPr>
              <w:t>LLTT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381" w:right="354" w:hanging="15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sistem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layanan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CSR,</w:t>
            </w:r>
          </w:p>
          <w:p>
            <w:pPr>
              <w:pStyle w:val="TableParagraph"/>
              <w:spacing w:before="11"/>
              <w:ind w:left="1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before="1"/>
              <w:ind w:left="21" w:right="7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spacing w:before="1"/>
              <w:ind w:left="23"/>
              <w:rPr>
                <w:sz w:val="22"/>
              </w:rPr>
            </w:pPr>
            <w:r>
              <w:rPr>
                <w:spacing w:val="-10"/>
                <w:sz w:val="22"/>
              </w:rPr>
              <w:t>DLH,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PDAM,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Swasta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88"/>
              <w:ind w:left="12"/>
              <w:rPr>
                <w:sz w:val="22"/>
              </w:rPr>
            </w:pPr>
            <w:r>
              <w:rPr>
                <w:sz w:val="22"/>
              </w:rPr>
              <w:t>Perluasan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layanan </w:t>
            </w:r>
            <w:r>
              <w:rPr>
                <w:w w:val="105"/>
                <w:sz w:val="22"/>
              </w:rPr>
              <w:t>LLTT ke seluruh </w:t>
            </w:r>
            <w:r>
              <w:rPr>
                <w:spacing w:val="-2"/>
                <w:w w:val="105"/>
                <w:sz w:val="22"/>
              </w:rPr>
              <w:t>perkotaan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220"/>
              <w:ind w:left="12" w:right="264"/>
              <w:rPr>
                <w:sz w:val="22"/>
              </w:rPr>
            </w:pPr>
            <w:r>
              <w:rPr>
                <w:sz w:val="22"/>
              </w:rPr>
              <w:t>Perluasan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pengembangan layanan LLTT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220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line="249" w:lineRule="auto" w:before="220"/>
              <w:ind w:left="381" w:hanging="15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sistem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layanan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pacing w:val="-2"/>
                <w:sz w:val="22"/>
              </w:rPr>
              <w:t>DLH,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Swasta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Operator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88"/>
              <w:ind w:left="13" w:right="295"/>
              <w:jc w:val="both"/>
              <w:rPr>
                <w:sz w:val="22"/>
              </w:rPr>
            </w:pPr>
            <w:r>
              <w:rPr>
                <w:sz w:val="22"/>
              </w:rPr>
              <w:t>Rehabilitasi tangki </w:t>
            </w:r>
            <w:r>
              <w:rPr>
                <w:spacing w:val="-2"/>
                <w:w w:val="105"/>
                <w:sz w:val="22"/>
              </w:rPr>
              <w:t>septik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eksisting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ke </w:t>
            </w:r>
            <w:r>
              <w:rPr>
                <w:w w:val="105"/>
                <w:sz w:val="22"/>
              </w:rPr>
              <w:t>standar aman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220"/>
              <w:ind w:left="13"/>
              <w:rPr>
                <w:sz w:val="22"/>
              </w:rPr>
            </w:pPr>
            <w:r>
              <w:rPr>
                <w:sz w:val="22"/>
              </w:rPr>
              <w:t>Rehabilitasi tangki septik di </w:t>
            </w:r>
            <w:r>
              <w:rPr>
                <w:w w:val="105"/>
                <w:sz w:val="22"/>
              </w:rPr>
              <w:t>kawasan permukiman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220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3,109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20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Swadaya</w:t>
            </w:r>
          </w:p>
        </w:tc>
        <w:tc>
          <w:tcPr>
            <w:tcW w:w="1169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pacing w:val="-8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Dinas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PUPR,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BPS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88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Integrasi sanitasi </w:t>
            </w:r>
            <w:r>
              <w:rPr>
                <w:sz w:val="22"/>
              </w:rPr>
              <w:t>aman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perumahan </w:t>
            </w:r>
            <w:r>
              <w:rPr>
                <w:spacing w:val="-4"/>
                <w:w w:val="105"/>
                <w:sz w:val="22"/>
              </w:rPr>
              <w:t>baru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221"/>
              <w:ind w:left="13"/>
              <w:rPr>
                <w:sz w:val="22"/>
              </w:rPr>
            </w:pPr>
            <w:r>
              <w:rPr>
                <w:sz w:val="22"/>
              </w:rPr>
              <w:t>Pengintegrasian sistem sanitasi </w:t>
            </w:r>
            <w:r>
              <w:rPr>
                <w:w w:val="105"/>
                <w:sz w:val="22"/>
              </w:rPr>
              <w:t>aman ke perumahan baru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221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line="249" w:lineRule="auto" w:before="221"/>
              <w:ind w:left="382" w:right="353" w:hanging="15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sistem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layanan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9" w:lineRule="auto" w:before="221"/>
              <w:ind w:left="385" w:right="254" w:hanging="106"/>
              <w:rPr>
                <w:sz w:val="22"/>
              </w:rPr>
            </w:pPr>
            <w:r>
              <w:rPr>
                <w:spacing w:val="-2"/>
                <w:sz w:val="22"/>
              </w:rPr>
              <w:t>Swasta,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69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spacing w:before="1"/>
              <w:ind w:left="2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221"/>
              <w:ind w:left="24"/>
              <w:rPr>
                <w:sz w:val="22"/>
              </w:rPr>
            </w:pPr>
            <w:r>
              <w:rPr>
                <w:sz w:val="22"/>
              </w:rPr>
              <w:t>Dinas PUPR, </w:t>
            </w:r>
            <w:r>
              <w:rPr>
                <w:spacing w:val="-6"/>
                <w:sz w:val="22"/>
              </w:rPr>
              <w:t>Pengembang,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DLH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89"/>
              <w:ind w:left="13" w:right="152"/>
              <w:rPr>
                <w:sz w:val="22"/>
              </w:rPr>
            </w:pPr>
            <w:r>
              <w:rPr>
                <w:sz w:val="22"/>
              </w:rPr>
              <w:t>Implementasi waste </w:t>
            </w:r>
            <w:r>
              <w:rPr>
                <w:w w:val="105"/>
                <w:sz w:val="22"/>
              </w:rPr>
              <w:t>to energy (biogas dari IPLT)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221"/>
              <w:ind w:left="13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fasilitas waste to </w:t>
            </w:r>
            <w:r>
              <w:rPr>
                <w:spacing w:val="-2"/>
                <w:sz w:val="22"/>
              </w:rPr>
              <w:t>energy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221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00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fasilitas</w:t>
            </w:r>
          </w:p>
        </w:tc>
        <w:tc>
          <w:tcPr>
            <w:tcW w:w="1530" w:type="dxa"/>
          </w:tcPr>
          <w:p>
            <w:pPr>
              <w:pStyle w:val="TableParagraph"/>
              <w:spacing w:before="100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9" w:lineRule="auto" w:before="89"/>
              <w:ind w:left="352" w:right="330" w:firstLine="9"/>
              <w:rPr>
                <w:sz w:val="22"/>
              </w:rPr>
            </w:pPr>
            <w:r>
              <w:rPr>
                <w:spacing w:val="-10"/>
                <w:sz w:val="22"/>
              </w:rPr>
              <w:t>KPBU, </w:t>
            </w:r>
            <w:r>
              <w:rPr>
                <w:spacing w:val="-4"/>
                <w:w w:val="90"/>
                <w:sz w:val="22"/>
              </w:rPr>
              <w:t>ESDM,</w:t>
            </w:r>
          </w:p>
          <w:p>
            <w:pPr>
              <w:pStyle w:val="TableParagraph"/>
              <w:spacing w:before="2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00"/>
              <w:rPr>
                <w:sz w:val="22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00"/>
              <w:rPr>
                <w:sz w:val="22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221"/>
              <w:ind w:left="25"/>
              <w:rPr>
                <w:sz w:val="22"/>
              </w:rPr>
            </w:pPr>
            <w:r>
              <w:rPr>
                <w:spacing w:val="-6"/>
                <w:sz w:val="22"/>
              </w:rPr>
              <w:t>DLH,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ESDM,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Swasta </w:t>
            </w:r>
            <w:r>
              <w:rPr>
                <w:spacing w:val="-2"/>
                <w:sz w:val="22"/>
              </w:rPr>
              <w:t>(KPBU)</w:t>
            </w:r>
          </w:p>
        </w:tc>
      </w:tr>
      <w:tr>
        <w:trPr>
          <w:trHeight w:val="1322" w:hRule="atLeast"/>
        </w:trPr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 w:before="2"/>
              <w:ind w:left="14" w:right="152"/>
              <w:rPr>
                <w:sz w:val="22"/>
              </w:rPr>
            </w:pPr>
            <w:r>
              <w:rPr>
                <w:w w:val="105"/>
                <w:sz w:val="22"/>
              </w:rPr>
              <w:t>Teknologi water recycling (effluent dari IPLT dan </w:t>
            </w:r>
            <w:r>
              <w:rPr>
                <w:spacing w:val="-2"/>
                <w:w w:val="105"/>
                <w:sz w:val="22"/>
              </w:rPr>
              <w:t>Hotel/Industri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untuk </w:t>
            </w:r>
            <w:r>
              <w:rPr>
                <w:w w:val="105"/>
                <w:sz w:val="22"/>
              </w:rPr>
              <w:t>non-potable water)</w:t>
            </w:r>
          </w:p>
        </w:tc>
        <w:tc>
          <w:tcPr>
            <w:tcW w:w="3285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4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recycling </w:t>
            </w:r>
            <w:r>
              <w:rPr>
                <w:w w:val="105"/>
                <w:sz w:val="22"/>
              </w:rPr>
              <w:t>air untuk non-potable water</w:t>
            </w:r>
          </w:p>
        </w:tc>
        <w:tc>
          <w:tcPr>
            <w:tcW w:w="1801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sistem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59" w:right="39" w:hanging="3"/>
              <w:jc w:val="center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Swasta, </w:t>
            </w:r>
            <w:r>
              <w:rPr>
                <w:spacing w:val="-2"/>
                <w:sz w:val="22"/>
              </w:rPr>
              <w:t>Hotel/Indust </w:t>
            </w:r>
            <w:r>
              <w:rPr>
                <w:spacing w:val="-6"/>
                <w:w w:val="110"/>
                <w:sz w:val="22"/>
              </w:rPr>
              <w:t>ri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left="25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Hotel,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Industri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Optimalisasi </w:t>
            </w:r>
            <w:r>
              <w:rPr>
                <w:sz w:val="22"/>
              </w:rPr>
              <w:t>pemanfaatan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lumpur </w:t>
            </w:r>
            <w:r>
              <w:rPr>
                <w:w w:val="105"/>
                <w:sz w:val="22"/>
              </w:rPr>
              <w:t>tinja </w:t>
            </w:r>
            <w:r>
              <w:rPr>
                <w:w w:val="105"/>
                <w:position w:val="1"/>
                <w:sz w:val="22"/>
              </w:rPr>
              <w:t>→ </w:t>
            </w:r>
            <w:r>
              <w:rPr>
                <w:w w:val="105"/>
                <w:sz w:val="22"/>
              </w:rPr>
              <w:t>pupuk organik dari IPLT</w:t>
            </w:r>
          </w:p>
        </w:tc>
        <w:tc>
          <w:tcPr>
            <w:tcW w:w="3285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4"/>
              <w:rPr>
                <w:sz w:val="22"/>
              </w:rPr>
            </w:pPr>
            <w:r>
              <w:rPr>
                <w:w w:val="105"/>
                <w:sz w:val="22"/>
              </w:rPr>
              <w:t>Pembangunan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fasilitas </w:t>
            </w:r>
            <w:r>
              <w:rPr>
                <w:sz w:val="22"/>
              </w:rPr>
              <w:t>pemanfaatan lumpur tinja</w:t>
            </w:r>
          </w:p>
        </w:tc>
        <w:tc>
          <w:tcPr>
            <w:tcW w:w="1801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fasilitas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52" w:right="-8" w:hanging="336"/>
              <w:rPr>
                <w:sz w:val="22"/>
              </w:rPr>
            </w:pPr>
            <w:r>
              <w:rPr>
                <w:spacing w:val="-6"/>
                <w:sz w:val="22"/>
              </w:rPr>
              <w:t>CSR,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Swasta, </w:t>
            </w:r>
            <w:r>
              <w:rPr>
                <w:spacing w:val="-4"/>
                <w:sz w:val="22"/>
              </w:rPr>
              <w:t>UMKM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21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w w:val="90"/>
                <w:sz w:val="22"/>
              </w:rPr>
              <w:t>DLH,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UMKM,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Swasta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152"/>
              <w:rPr>
                <w:sz w:val="22"/>
              </w:rPr>
            </w:pPr>
            <w:r>
              <w:rPr>
                <w:w w:val="105"/>
                <w:sz w:val="22"/>
              </w:rPr>
              <w:t>Inovasi eco- sanitation city </w:t>
            </w:r>
            <w:r>
              <w:rPr>
                <w:sz w:val="22"/>
              </w:rPr>
              <w:t>(limbah</w:t>
            </w:r>
            <w:r>
              <w:rPr>
                <w:spacing w:val="-10"/>
                <w:sz w:val="22"/>
              </w:rPr>
              <w:t> </w:t>
            </w:r>
            <w:r>
              <w:rPr>
                <w:position w:val="1"/>
                <w:sz w:val="22"/>
              </w:rPr>
              <w:t>→</w:t>
            </w:r>
            <w:r>
              <w:rPr>
                <w:spacing w:val="-5"/>
                <w:position w:val="1"/>
                <w:sz w:val="22"/>
              </w:rPr>
              <w:t> </w:t>
            </w:r>
            <w:r>
              <w:rPr>
                <w:sz w:val="22"/>
              </w:rPr>
              <w:t>energi, </w:t>
            </w:r>
            <w:r>
              <w:rPr>
                <w:w w:val="105"/>
                <w:sz w:val="22"/>
              </w:rPr>
              <w:t>pupuk,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reuse)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sz w:val="22"/>
              </w:rPr>
              <w:t>Pengembangan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konsep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eco- </w:t>
            </w:r>
            <w:r>
              <w:rPr>
                <w:w w:val="105"/>
                <w:sz w:val="22"/>
              </w:rPr>
              <w:t>sanitation city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konsep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kota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CSR,</w:t>
            </w:r>
          </w:p>
          <w:p>
            <w:pPr>
              <w:pStyle w:val="TableParagraph"/>
              <w:spacing w:before="11"/>
              <w:ind w:left="19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2042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/>
              <w:rPr>
                <w:sz w:val="22"/>
              </w:rPr>
            </w:pPr>
            <w:r>
              <w:rPr>
                <w:spacing w:val="-2"/>
                <w:sz w:val="22"/>
              </w:rPr>
              <w:t>DLH,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Perguruan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Tinggi, Swasta</w:t>
            </w:r>
          </w:p>
        </w:tc>
      </w:tr>
    </w:tbl>
    <w:sectPr>
      <w:footerReference w:type="default" r:id="rId5"/>
      <w:type w:val="continuous"/>
      <w:pgSz w:w="23820" w:h="16820" w:orient="landscape"/>
      <w:pgMar w:header="0" w:footer="538" w:top="640" w:bottom="7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5pt;margin-top:803.074524pt;width:214.85pt;height:11pt;mso-position-horizontal-relative:page;mso-position-vertical-relative:page;z-index:-16109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636" w:lineRule="exact"/>
      <w:ind w:left="187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2025-12-23T23:38:56Z</dcterms:created>
  <dcterms:modified xsi:type="dcterms:W3CDTF">2025-12-23T23:38:56Z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